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36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03"/>
        <w:gridCol w:w="945"/>
        <w:gridCol w:w="945"/>
        <w:gridCol w:w="944"/>
        <w:gridCol w:w="945"/>
        <w:gridCol w:w="944"/>
        <w:gridCol w:w="944"/>
        <w:gridCol w:w="944"/>
        <w:gridCol w:w="945"/>
        <w:gridCol w:w="945"/>
        <w:gridCol w:w="945"/>
        <w:gridCol w:w="944"/>
        <w:gridCol w:w="953"/>
        <w:gridCol w:w="945"/>
        <w:gridCol w:w="944"/>
      </w:tblGrid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Pr="004A0D04" w:rsidRDefault="00BE7269">
            <w:pPr>
              <w:rPr>
                <w:lang w:val="en-US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Ключевой информационный документ о паевом инвестиционном фонде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1. Общие сведения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Ключевой информационный документ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по состоянию на</w:t>
            </w:r>
          </w:p>
        </w:tc>
        <w:tc>
          <w:tcPr>
            <w:tcW w:w="1889" w:type="dxa"/>
            <w:gridSpan w:val="2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:rsidR="00BE7269" w:rsidRDefault="00B30527" w:rsidP="00B30527">
            <w:r>
              <w:rPr>
                <w:rFonts w:ascii="Times New Roman" w:hAnsi="Times New Roman"/>
                <w:b/>
                <w:sz w:val="22"/>
                <w:lang w:val="en-US"/>
              </w:rPr>
              <w:t>31</w:t>
            </w:r>
            <w:r w:rsidR="00352ACD">
              <w:rPr>
                <w:rFonts w:ascii="Times New Roman" w:hAnsi="Times New Roman"/>
                <w:b/>
                <w:sz w:val="22"/>
              </w:rPr>
              <w:t>.</w:t>
            </w:r>
            <w:r w:rsidR="004E2E65">
              <w:rPr>
                <w:rFonts w:ascii="Times New Roman" w:hAnsi="Times New Roman"/>
                <w:b/>
                <w:sz w:val="22"/>
              </w:rPr>
              <w:t>0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t>3</w:t>
            </w:r>
            <w:r w:rsidR="00352ACD">
              <w:rPr>
                <w:rFonts w:ascii="Times New Roman" w:hAnsi="Times New Roman"/>
                <w:b/>
                <w:sz w:val="22"/>
              </w:rPr>
              <w:t>.202</w:t>
            </w:r>
            <w:r w:rsidR="004E2E65">
              <w:rPr>
                <w:rFonts w:ascii="Times New Roman" w:hAnsi="Times New Roman"/>
                <w:b/>
                <w:sz w:val="22"/>
              </w:rPr>
              <w:t>6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 w:rsidP="00D64A83">
            <w:pPr>
              <w:jc w:val="both"/>
            </w:pPr>
            <w:r>
              <w:rPr>
                <w:rFonts w:ascii="Times New Roman" w:hAnsi="Times New Roman"/>
                <w:i/>
                <w:sz w:val="22"/>
              </w:rPr>
              <w:t xml:space="preserve">Информация в виде настоящего документа предоставляется в соответствии с требованиями </w:t>
            </w:r>
            <w:r w:rsidR="00D64A83" w:rsidRPr="00D64A83">
              <w:rPr>
                <w:rFonts w:ascii="Times New Roman" w:hAnsi="Times New Roman"/>
                <w:i/>
                <w:sz w:val="22"/>
              </w:rPr>
              <w:t>Указан</w:t>
            </w:r>
            <w:r w:rsidR="00173156">
              <w:rPr>
                <w:rFonts w:ascii="Times New Roman" w:hAnsi="Times New Roman"/>
                <w:i/>
                <w:sz w:val="22"/>
              </w:rPr>
              <w:t>ия Банка России от 02.11.2020 № </w:t>
            </w:r>
            <w:r w:rsidR="00D64A83" w:rsidRPr="00D64A83">
              <w:rPr>
                <w:rFonts w:ascii="Times New Roman" w:hAnsi="Times New Roman"/>
                <w:i/>
                <w:sz w:val="22"/>
              </w:rPr>
              <w:t>5609-У "О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</w:t>
            </w:r>
            <w:r>
              <w:rPr>
                <w:rFonts w:ascii="Times New Roman" w:hAnsi="Times New Roman"/>
                <w:i/>
                <w:sz w:val="22"/>
              </w:rPr>
              <w:t>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Закрытый паевой инвестиционный фонд недвижимости "ПИИ-рентный"</w:t>
            </w:r>
          </w:p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Cs w:val="16"/>
              </w:rPr>
              <w:t>(название паевого инвестиционного фонда)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под управлением Акционерное общество Управляющая компания "Прогрессивные инвестиционные идеи"</w:t>
            </w:r>
          </w:p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Cs w:val="16"/>
              </w:rPr>
              <w:t>(наименование управляющей компании паевого инвестиционного фонда)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2. Внимание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 w:val="restart"/>
            <w:shd w:val="clear" w:color="auto" w:fill="auto"/>
          </w:tcPr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1. Возврат и доходность инвестиций в паевой</w:t>
            </w:r>
          </w:p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инвестиционный фонд не гарантированы государством или</w:t>
            </w:r>
          </w:p>
          <w:p w:rsidR="004A0D04" w:rsidRDefault="004A0D04" w:rsidP="004861FD">
            <w:pPr>
              <w:jc w:val="both"/>
            </w:pPr>
            <w:r>
              <w:rPr>
                <w:rFonts w:ascii="Times New Roman" w:hAnsi="Times New Roman"/>
                <w:sz w:val="22"/>
              </w:rPr>
              <w:t>иными лицами.</w:t>
            </w:r>
          </w:p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2. Результаты инвестирования в прошлом не определяют</w:t>
            </w:r>
          </w:p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доходы в будущем. Стоимость инвестиционных паев</w:t>
            </w:r>
          </w:p>
          <w:p w:rsidR="004A0D04" w:rsidRDefault="004A0D04" w:rsidP="00616FFA">
            <w:r>
              <w:rPr>
                <w:rFonts w:ascii="Times New Roman" w:hAnsi="Times New Roman"/>
                <w:sz w:val="22"/>
              </w:rPr>
              <w:t>может увеличиваться и уменьшаться.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 w:val="restart"/>
            <w:shd w:val="clear" w:color="auto" w:fill="auto"/>
          </w:tcPr>
          <w:p w:rsidR="004A0D04" w:rsidRDefault="004A0D04" w:rsidP="00DB7F65">
            <w:r>
              <w:rPr>
                <w:rFonts w:ascii="Times New Roman" w:hAnsi="Times New Roman"/>
                <w:sz w:val="22"/>
              </w:rPr>
              <w:t xml:space="preserve">3. </w:t>
            </w:r>
            <w:r w:rsidRPr="004A0D04">
              <w:rPr>
                <w:rFonts w:ascii="Times New Roman" w:hAnsi="Times New Roman" w:cs="Times New Roman"/>
                <w:sz w:val="22"/>
              </w:rPr>
              <w:t xml:space="preserve">Вы можете погасить инвестиционные паи паевого инвестиционного фонда в </w:t>
            </w:r>
            <w:r w:rsidR="00DB7F65">
              <w:rPr>
                <w:rFonts w:ascii="Times New Roman" w:hAnsi="Times New Roman" w:cs="Times New Roman"/>
                <w:sz w:val="22"/>
              </w:rPr>
              <w:t>случаях, предусмотренных</w:t>
            </w:r>
            <w:r w:rsidRPr="004A0D04">
              <w:rPr>
                <w:rFonts w:ascii="Times New Roman" w:hAnsi="Times New Roman" w:cs="Times New Roman"/>
                <w:sz w:val="22"/>
              </w:rPr>
              <w:t xml:space="preserve"> пунктом 86 Раздела VII "Погашение инвестиционных паев" Правил доверительного управления Фондом (далее – ПДУ), а именно: 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ПДУ, или о передаче прав и обязанностей по договору доверительного управления Фондом другой управляющей компании, или о продлении срока действия договора доверительного управления Фондом (требования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решения), а также в случаях, предусмотренных Федеральным законом от 29.11.2001 N 156-ФЗ "Об инвестиционных фондах" (в </w:t>
            </w:r>
            <w:proofErr w:type="spellStart"/>
            <w:r w:rsidRPr="004A0D04">
              <w:rPr>
                <w:rFonts w:ascii="Times New Roman" w:hAnsi="Times New Roman" w:cs="Times New Roman"/>
                <w:sz w:val="22"/>
              </w:rPr>
              <w:t>т.ч</w:t>
            </w:r>
            <w:proofErr w:type="spellEnd"/>
            <w:r w:rsidRPr="004A0D04">
              <w:rPr>
                <w:rFonts w:ascii="Times New Roman" w:hAnsi="Times New Roman" w:cs="Times New Roman"/>
                <w:sz w:val="22"/>
              </w:rPr>
              <w:t xml:space="preserve">. ст. 21.1). За разъяснениями также можно обратиться в Управляющую компанию по адресу 117556, </w:t>
            </w:r>
            <w:proofErr w:type="spellStart"/>
            <w:r w:rsidRPr="004A0D04">
              <w:rPr>
                <w:rFonts w:ascii="Times New Roman" w:hAnsi="Times New Roman" w:cs="Times New Roman"/>
                <w:sz w:val="22"/>
              </w:rPr>
              <w:t>г.Москва</w:t>
            </w:r>
            <w:proofErr w:type="spellEnd"/>
            <w:r w:rsidRPr="004A0D04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4A0D04">
              <w:rPr>
                <w:rFonts w:ascii="Times New Roman" w:hAnsi="Times New Roman" w:cs="Times New Roman"/>
                <w:sz w:val="22"/>
              </w:rPr>
              <w:t>вн.тер.г</w:t>
            </w:r>
            <w:proofErr w:type="spellEnd"/>
            <w:r w:rsidRPr="004A0D04">
              <w:rPr>
                <w:rFonts w:ascii="Times New Roman" w:hAnsi="Times New Roman" w:cs="Times New Roman"/>
                <w:sz w:val="22"/>
              </w:rPr>
              <w:t>. муниципальный округ Чертаново Северное, ш Варшавское, д. 95 к. 1 или по телефону +7 (495) 645-37-25.</w:t>
            </w:r>
          </w:p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 w:rsidP="004A0D04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 w:val="restart"/>
            <w:shd w:val="clear" w:color="auto" w:fill="auto"/>
          </w:tcPr>
          <w:p w:rsidR="004A0D04" w:rsidRPr="004A0D04" w:rsidRDefault="004A0D04" w:rsidP="004A0D04">
            <w:r>
              <w:rPr>
                <w:rFonts w:ascii="Times New Roman" w:hAnsi="Times New Roman"/>
                <w:sz w:val="22"/>
              </w:rPr>
              <w:t xml:space="preserve"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Pr="004A0D04">
              <w:rPr>
                <w:rFonts w:ascii="Times New Roman" w:hAnsi="Times New Roman"/>
                <w:sz w:val="22"/>
              </w:rPr>
              <w:t>https://progressinvest.ru/rus/disclosure/622/index.phtml</w:t>
            </w:r>
          </w:p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 w:rsidP="00D8076B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 w:rsidP="00D8076B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/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3. Инвестиционная стратегия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Pr="0016180C" w:rsidRDefault="00352ACD" w:rsidP="002957FE">
            <w:pPr>
              <w:rPr>
                <w:rFonts w:ascii="Times New Roman" w:hAnsi="Times New Roman" w:cs="Times New Roman"/>
                <w:sz w:val="22"/>
              </w:rPr>
            </w:pPr>
            <w:r w:rsidRPr="0016180C">
              <w:rPr>
                <w:rFonts w:ascii="Times New Roman" w:hAnsi="Times New Roman" w:cs="Times New Roman"/>
                <w:sz w:val="22"/>
              </w:rPr>
              <w:t xml:space="preserve">Фонд нацелен на прирост инвестированного капитала за счет </w:t>
            </w:r>
            <w:r w:rsidR="0016180C" w:rsidRPr="0016180C">
              <w:rPr>
                <w:rFonts w:ascii="Times New Roman" w:hAnsi="Times New Roman" w:cs="Times New Roman"/>
                <w:sz w:val="22"/>
              </w:rPr>
              <w:t>получени</w:t>
            </w:r>
            <w:r w:rsidR="002957FE">
              <w:rPr>
                <w:rFonts w:ascii="Times New Roman" w:hAnsi="Times New Roman" w:cs="Times New Roman"/>
                <w:sz w:val="22"/>
              </w:rPr>
              <w:t>я</w:t>
            </w:r>
            <w:r w:rsidR="0016180C" w:rsidRPr="0016180C">
              <w:rPr>
                <w:rFonts w:ascii="Times New Roman" w:hAnsi="Times New Roman" w:cs="Times New Roman"/>
                <w:sz w:val="22"/>
              </w:rPr>
              <w:t xml:space="preserve"> дохода от </w:t>
            </w:r>
            <w:r w:rsidR="009B2CF9" w:rsidRPr="009B2CF9">
              <w:rPr>
                <w:rFonts w:ascii="Times New Roman" w:hAnsi="Times New Roman" w:cs="Times New Roman"/>
                <w:sz w:val="22"/>
              </w:rPr>
              <w:t>приобретени</w:t>
            </w:r>
            <w:r w:rsidR="00D70B5F">
              <w:rPr>
                <w:rFonts w:ascii="Times New Roman" w:hAnsi="Times New Roman" w:cs="Times New Roman"/>
                <w:sz w:val="22"/>
              </w:rPr>
              <w:t>я</w:t>
            </w:r>
            <w:r w:rsidR="009B2CF9" w:rsidRPr="009B2CF9">
              <w:rPr>
                <w:rFonts w:ascii="Times New Roman" w:hAnsi="Times New Roman" w:cs="Times New Roman"/>
                <w:sz w:val="22"/>
              </w:rPr>
              <w:t xml:space="preserve"> объектов недвижимого имущества с целью их последующей продажи и (или) с целью сдачи их в аренду</w:t>
            </w:r>
            <w:r w:rsidR="0016180C" w:rsidRPr="0016180C">
              <w:rPr>
                <w:rFonts w:ascii="Times New Roman" w:hAnsi="Times New Roman" w:cs="Times New Roman"/>
                <w:sz w:val="22"/>
              </w:rPr>
              <w:t>, а также процентного дохода по счетам и вкладам</w:t>
            </w:r>
            <w:r w:rsidR="009B2CF9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4A0D04">
            <w:r>
              <w:rPr>
                <w:rFonts w:ascii="Times New Roman" w:hAnsi="Times New Roman"/>
                <w:sz w:val="22"/>
              </w:rPr>
              <w:t xml:space="preserve">Реализуется стратегия активного управления </w:t>
            </w:r>
            <w:r w:rsidR="004A0D04"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z w:val="22"/>
              </w:rPr>
              <w:t xml:space="preserve"> структура инвестиционного портфеля динамически меняется в соответствии с рыночной ситуацией.</w:t>
            </w:r>
          </w:p>
        </w:tc>
      </w:tr>
      <w:tr w:rsidR="009B2CF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9B2CF9" w:rsidRDefault="009B2CF9"/>
        </w:tc>
        <w:tc>
          <w:tcPr>
            <w:tcW w:w="945" w:type="dxa"/>
            <w:shd w:val="clear" w:color="auto" w:fill="auto"/>
          </w:tcPr>
          <w:p w:rsidR="009B2CF9" w:rsidRDefault="009B2C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9B2CF9" w:rsidRPr="00B66718" w:rsidRDefault="009B2CF9" w:rsidP="00B66718">
            <w:pPr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sz w:val="22"/>
              </w:rPr>
              <w:t xml:space="preserve">Основные виды активов, в которые инвестируется имущество, составляющее фонд – </w:t>
            </w:r>
            <w:r w:rsidR="004E3235" w:rsidRPr="004E3235">
              <w:rPr>
                <w:rFonts w:ascii="Times New Roman" w:hAnsi="Times New Roman" w:cs="Times New Roman"/>
                <w:sz w:val="22"/>
              </w:rPr>
              <w:t>нежилое здание</w:t>
            </w:r>
            <w:r w:rsidRPr="004E3235">
              <w:rPr>
                <w:rFonts w:ascii="Times New Roman" w:hAnsi="Times New Roman" w:cs="Times New Roman"/>
                <w:sz w:val="22"/>
              </w:rPr>
              <w:t>, расположенн</w:t>
            </w:r>
            <w:r w:rsidR="004E3235" w:rsidRPr="004E3235">
              <w:rPr>
                <w:rFonts w:ascii="Times New Roman" w:hAnsi="Times New Roman" w:cs="Times New Roman"/>
                <w:sz w:val="22"/>
              </w:rPr>
              <w:t>ое</w:t>
            </w:r>
            <w:r w:rsidRPr="004E3235">
              <w:rPr>
                <w:rFonts w:ascii="Times New Roman" w:hAnsi="Times New Roman" w:cs="Times New Roman"/>
                <w:sz w:val="22"/>
              </w:rPr>
              <w:t xml:space="preserve"> по адресу: 123022, г. Москва, ул. Сергея Макеева, д. 13</w:t>
            </w:r>
            <w:r w:rsidR="004E3235" w:rsidRPr="004E3235">
              <w:rPr>
                <w:rFonts w:ascii="Times New Roman" w:hAnsi="Times New Roman" w:cs="Times New Roman"/>
                <w:sz w:val="22"/>
              </w:rPr>
              <w:t>, а также денежные средства в рублях на счетах в «Газпромбанк» (Акционерное общество)</w:t>
            </w:r>
            <w:r w:rsidR="00B66718">
              <w:rPr>
                <w:rFonts w:ascii="Times New Roman" w:hAnsi="Times New Roman" w:cs="Times New Roman"/>
                <w:sz w:val="22"/>
              </w:rPr>
              <w:t xml:space="preserve"> и во вкладах в </w:t>
            </w:r>
            <w:r w:rsidR="00B66718" w:rsidRPr="00B66718">
              <w:rPr>
                <w:rFonts w:ascii="Times New Roman" w:hAnsi="Times New Roman" w:cs="Times New Roman"/>
                <w:sz w:val="22"/>
              </w:rPr>
              <w:t>Банк ВТБ (ПАО)</w:t>
            </w:r>
            <w:r w:rsidR="00B66718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16180C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16180C" w:rsidRDefault="0016180C"/>
        </w:tc>
        <w:tc>
          <w:tcPr>
            <w:tcW w:w="945" w:type="dxa"/>
            <w:shd w:val="clear" w:color="auto" w:fill="auto"/>
          </w:tcPr>
          <w:p w:rsidR="0016180C" w:rsidRDefault="009B2CF9">
            <w:pPr>
              <w:jc w:val="both"/>
            </w:pPr>
            <w:r>
              <w:rPr>
                <w:rFonts w:ascii="Times New Roman" w:hAnsi="Times New Roman"/>
                <w:sz w:val="22"/>
              </w:rPr>
              <w:t>4</w:t>
            </w:r>
            <w:r w:rsidR="0016180C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2287" w:type="dxa"/>
            <w:gridSpan w:val="13"/>
            <w:shd w:val="clear" w:color="auto" w:fill="auto"/>
            <w:vAlign w:val="bottom"/>
          </w:tcPr>
          <w:p w:rsidR="0016180C" w:rsidRDefault="0016180C" w:rsidP="00593D92">
            <w:r>
              <w:rPr>
                <w:rFonts w:ascii="Times New Roman" w:hAnsi="Times New Roman"/>
                <w:sz w:val="22"/>
              </w:rPr>
              <w:t xml:space="preserve">Активы акционерного инвестиционного фонда </w:t>
            </w:r>
            <w:r w:rsidRPr="00593D92">
              <w:rPr>
                <w:rFonts w:ascii="Times New Roman" w:hAnsi="Times New Roman"/>
                <w:sz w:val="22"/>
              </w:rPr>
              <w:t xml:space="preserve">инвестированы в </w:t>
            </w:r>
            <w:r w:rsidR="0085164E" w:rsidRPr="00593D92">
              <w:rPr>
                <w:rFonts w:ascii="Times New Roman" w:hAnsi="Times New Roman"/>
                <w:sz w:val="22"/>
              </w:rPr>
              <w:t>3</w:t>
            </w:r>
            <w:r w:rsidR="00593D92" w:rsidRPr="00593D92">
              <w:rPr>
                <w:rFonts w:ascii="Times New Roman" w:hAnsi="Times New Roman"/>
                <w:sz w:val="22"/>
              </w:rPr>
              <w:t>2</w:t>
            </w:r>
            <w:r w:rsidR="006923EB" w:rsidRPr="00593D92">
              <w:rPr>
                <w:rFonts w:ascii="Times New Roman" w:hAnsi="Times New Roman"/>
                <w:sz w:val="22"/>
              </w:rPr>
              <w:t xml:space="preserve"> </w:t>
            </w:r>
            <w:r w:rsidRPr="00593D92">
              <w:rPr>
                <w:rFonts w:ascii="Times New Roman" w:hAnsi="Times New Roman"/>
                <w:sz w:val="22"/>
              </w:rPr>
              <w:t>объект</w:t>
            </w:r>
            <w:r w:rsidR="00593D92" w:rsidRPr="00593D92"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9B2CF9">
            <w:pPr>
              <w:jc w:val="both"/>
            </w:pPr>
            <w:r>
              <w:rPr>
                <w:rFonts w:ascii="Times New Roman" w:hAnsi="Times New Roman"/>
                <w:sz w:val="22"/>
              </w:rPr>
              <w:t>5</w:t>
            </w:r>
            <w:r w:rsidR="00352ACD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2287" w:type="dxa"/>
            <w:gridSpan w:val="13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Крупнейшие объекты инвестирования в активах: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0"/>
                <w:szCs w:val="20"/>
              </w:rPr>
              <w:t>Наименование объекта инвестирования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0"/>
                <w:szCs w:val="20"/>
              </w:rPr>
              <w:t>Доля от активов, %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352ACD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ЗДАНИЕ НЕЖИЛОЕ,</w:t>
            </w:r>
            <w:r w:rsidR="006A4EA0" w:rsidRPr="006A4EA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4EA0">
              <w:rPr>
                <w:rFonts w:ascii="Times New Roman" w:hAnsi="Times New Roman" w:cs="Times New Roman"/>
                <w:sz w:val="22"/>
              </w:rPr>
              <w:t xml:space="preserve">Российская Федерация, город Москва, </w:t>
            </w:r>
            <w:proofErr w:type="spellStart"/>
            <w:r w:rsidRPr="006A4EA0">
              <w:rPr>
                <w:rFonts w:ascii="Times New Roman" w:hAnsi="Times New Roman" w:cs="Times New Roman"/>
                <w:sz w:val="22"/>
              </w:rPr>
              <w:t>вн.тер.г</w:t>
            </w:r>
            <w:proofErr w:type="spellEnd"/>
            <w:r w:rsidRPr="006A4EA0">
              <w:rPr>
                <w:rFonts w:ascii="Times New Roman" w:hAnsi="Times New Roman" w:cs="Times New Roman"/>
                <w:sz w:val="22"/>
              </w:rPr>
              <w:t>. муниципальный округ Пресненский, улица Сергея Макеева, дом 13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CC292C" w:rsidRDefault="007E2B8E" w:rsidP="00B305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8</w:t>
            </w:r>
            <w:r w:rsidR="00564A74">
              <w:rPr>
                <w:rFonts w:ascii="Times New Roman" w:hAnsi="Times New Roman" w:cs="Times New Roman"/>
                <w:i/>
                <w:sz w:val="22"/>
                <w:lang w:val="en-US"/>
              </w:rPr>
              <w:t>6</w:t>
            </w:r>
            <w:r w:rsidR="004E3235" w:rsidRPr="006A4EA0">
              <w:rPr>
                <w:rFonts w:ascii="Times New Roman" w:hAnsi="Times New Roman" w:cs="Times New Roman"/>
                <w:i/>
                <w:sz w:val="22"/>
              </w:rPr>
              <w:t>,</w:t>
            </w:r>
            <w:r w:rsidR="00B30527">
              <w:rPr>
                <w:rFonts w:ascii="Times New Roman" w:hAnsi="Times New Roman" w:cs="Times New Roman"/>
                <w:i/>
                <w:sz w:val="22"/>
              </w:rPr>
              <w:t>4</w:t>
            </w:r>
            <w:r w:rsidR="00564A74">
              <w:rPr>
                <w:rFonts w:ascii="Times New Roman" w:hAnsi="Times New Roman" w:cs="Times New Roman"/>
                <w:i/>
                <w:sz w:val="22"/>
                <w:lang w:val="en-US"/>
              </w:rPr>
              <w:t>3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352ACD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"Газпромбанк" (Акционерное общество) счет доверительного управления счет: 40701810200000006453 (RUB)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B66718" w:rsidRDefault="00B30527" w:rsidP="00B30527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5</w:t>
            </w:r>
            <w:r w:rsidR="004E3235" w:rsidRPr="006A4EA0">
              <w:rPr>
                <w:rFonts w:ascii="Times New Roman" w:hAnsi="Times New Roman" w:cs="Times New Roman"/>
                <w:i/>
                <w:sz w:val="22"/>
              </w:rPr>
              <w:t>,</w:t>
            </w:r>
            <w:r>
              <w:rPr>
                <w:rFonts w:ascii="Times New Roman" w:hAnsi="Times New Roman" w:cs="Times New Roman"/>
                <w:i/>
                <w:sz w:val="22"/>
              </w:rPr>
              <w:t>08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66718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66718" w:rsidRDefault="00B66718"/>
        </w:tc>
        <w:tc>
          <w:tcPr>
            <w:tcW w:w="945" w:type="dxa"/>
            <w:shd w:val="clear" w:color="auto" w:fill="auto"/>
            <w:vAlign w:val="bottom"/>
          </w:tcPr>
          <w:p w:rsidR="00B66718" w:rsidRDefault="00B66718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66718" w:rsidRPr="006A4EA0" w:rsidRDefault="00B66718" w:rsidP="00B30527">
            <w:pPr>
              <w:rPr>
                <w:rFonts w:ascii="Times New Roman" w:hAnsi="Times New Roman" w:cs="Times New Roman"/>
              </w:rPr>
            </w:pPr>
            <w:r w:rsidRPr="00B66718">
              <w:rPr>
                <w:rFonts w:ascii="Times New Roman" w:hAnsi="Times New Roman" w:cs="Times New Roman"/>
                <w:sz w:val="22"/>
              </w:rPr>
              <w:t>Банк ВТБ (ПАО)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B66718">
              <w:rPr>
                <w:rFonts w:ascii="Times New Roman" w:hAnsi="Times New Roman" w:cs="Times New Roman"/>
                <w:sz w:val="22"/>
              </w:rPr>
              <w:t xml:space="preserve">Договор № </w:t>
            </w:r>
            <w:r w:rsidR="00CC292C" w:rsidRPr="00CC292C">
              <w:rPr>
                <w:rFonts w:ascii="Times New Roman" w:hAnsi="Times New Roman" w:cs="Times New Roman"/>
                <w:sz w:val="22"/>
              </w:rPr>
              <w:t>ДС26-080-026-</w:t>
            </w:r>
            <w:r w:rsidR="00B30527">
              <w:rPr>
                <w:rFonts w:ascii="Times New Roman" w:hAnsi="Times New Roman" w:cs="Times New Roman"/>
                <w:sz w:val="22"/>
              </w:rPr>
              <w:t>35</w:t>
            </w:r>
            <w:r w:rsidR="00CC292C" w:rsidRPr="00CC292C">
              <w:rPr>
                <w:rFonts w:ascii="Times New Roman" w:hAnsi="Times New Roman" w:cs="Times New Roman"/>
                <w:sz w:val="22"/>
              </w:rPr>
              <w:t xml:space="preserve"> от </w:t>
            </w:r>
            <w:r w:rsidR="00B30527">
              <w:rPr>
                <w:rFonts w:ascii="Times New Roman" w:hAnsi="Times New Roman" w:cs="Times New Roman"/>
                <w:sz w:val="22"/>
              </w:rPr>
              <w:t>10</w:t>
            </w:r>
            <w:r w:rsidR="00CC292C" w:rsidRPr="00CC292C">
              <w:rPr>
                <w:rFonts w:ascii="Times New Roman" w:hAnsi="Times New Roman" w:cs="Times New Roman"/>
                <w:sz w:val="22"/>
              </w:rPr>
              <w:t>.0</w:t>
            </w:r>
            <w:r w:rsidR="00B30527">
              <w:rPr>
                <w:rFonts w:ascii="Times New Roman" w:hAnsi="Times New Roman" w:cs="Times New Roman"/>
                <w:sz w:val="22"/>
              </w:rPr>
              <w:t>3</w:t>
            </w:r>
            <w:r w:rsidR="00CC292C" w:rsidRPr="00CC292C">
              <w:rPr>
                <w:rFonts w:ascii="Times New Roman" w:hAnsi="Times New Roman" w:cs="Times New Roman"/>
                <w:sz w:val="22"/>
              </w:rPr>
              <w:t>.</w:t>
            </w:r>
            <w:r w:rsidR="00CC292C">
              <w:rPr>
                <w:rFonts w:ascii="Times New Roman" w:hAnsi="Times New Roman" w:cs="Times New Roman"/>
                <w:sz w:val="22"/>
              </w:rPr>
              <w:t>20</w:t>
            </w:r>
            <w:r w:rsidR="00CC292C" w:rsidRPr="00CC292C">
              <w:rPr>
                <w:rFonts w:ascii="Times New Roman" w:hAnsi="Times New Roman" w:cs="Times New Roman"/>
                <w:sz w:val="22"/>
              </w:rPr>
              <w:t>26</w:t>
            </w:r>
            <w:r w:rsidRPr="00B66718">
              <w:rPr>
                <w:rFonts w:ascii="Times New Roman" w:hAnsi="Times New Roman" w:cs="Times New Roman"/>
                <w:sz w:val="22"/>
              </w:rPr>
              <w:t xml:space="preserve"> (срок возврата вклада: </w:t>
            </w:r>
            <w:r w:rsidR="00B30527">
              <w:rPr>
                <w:rFonts w:ascii="Times New Roman" w:hAnsi="Times New Roman" w:cs="Times New Roman"/>
                <w:sz w:val="22"/>
              </w:rPr>
              <w:t>09</w:t>
            </w:r>
            <w:r w:rsidRPr="00B66718">
              <w:rPr>
                <w:rFonts w:ascii="Times New Roman" w:hAnsi="Times New Roman" w:cs="Times New Roman"/>
                <w:sz w:val="22"/>
              </w:rPr>
              <w:t>.0</w:t>
            </w:r>
            <w:r w:rsidR="00B30527">
              <w:rPr>
                <w:rFonts w:ascii="Times New Roman" w:hAnsi="Times New Roman" w:cs="Times New Roman"/>
                <w:sz w:val="22"/>
              </w:rPr>
              <w:t>4</w:t>
            </w:r>
            <w:r w:rsidRPr="00B66718">
              <w:rPr>
                <w:rFonts w:ascii="Times New Roman" w:hAnsi="Times New Roman" w:cs="Times New Roman"/>
                <w:sz w:val="22"/>
              </w:rPr>
              <w:t>.2026)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66718" w:rsidRPr="00B66718" w:rsidRDefault="00CC292C" w:rsidP="00B3052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4</w:t>
            </w:r>
            <w:r w:rsidR="00B66718" w:rsidRPr="006A4EA0">
              <w:rPr>
                <w:rFonts w:ascii="Times New Roman" w:hAnsi="Times New Roman" w:cs="Times New Roman"/>
                <w:i/>
                <w:sz w:val="22"/>
              </w:rPr>
              <w:t>,</w:t>
            </w:r>
            <w:r>
              <w:rPr>
                <w:rFonts w:ascii="Times New Roman" w:hAnsi="Times New Roman" w:cs="Times New Roman"/>
                <w:i/>
                <w:sz w:val="22"/>
              </w:rPr>
              <w:t>1</w:t>
            </w:r>
            <w:r w:rsidR="00B30527">
              <w:rPr>
                <w:rFonts w:ascii="Times New Roman" w:hAnsi="Times New Roman" w:cs="Times New Roman"/>
                <w:i/>
                <w:sz w:val="22"/>
              </w:rPr>
              <w:t>5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66718" w:rsidRDefault="00B66718"/>
        </w:tc>
        <w:tc>
          <w:tcPr>
            <w:tcW w:w="945" w:type="dxa"/>
            <w:shd w:val="clear" w:color="auto" w:fill="auto"/>
            <w:vAlign w:val="bottom"/>
          </w:tcPr>
          <w:p w:rsidR="00B66718" w:rsidRDefault="00B66718"/>
        </w:tc>
        <w:tc>
          <w:tcPr>
            <w:tcW w:w="944" w:type="dxa"/>
            <w:shd w:val="clear" w:color="auto" w:fill="auto"/>
            <w:vAlign w:val="bottom"/>
          </w:tcPr>
          <w:p w:rsidR="00B66718" w:rsidRDefault="00B66718"/>
        </w:tc>
      </w:tr>
      <w:tr w:rsidR="00CC292C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CC292C" w:rsidRDefault="00CC292C"/>
        </w:tc>
        <w:tc>
          <w:tcPr>
            <w:tcW w:w="945" w:type="dxa"/>
            <w:shd w:val="clear" w:color="auto" w:fill="auto"/>
            <w:vAlign w:val="bottom"/>
          </w:tcPr>
          <w:p w:rsidR="00CC292C" w:rsidRDefault="00CC292C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C292C" w:rsidRPr="00B66718" w:rsidRDefault="00CC292C" w:rsidP="00B30527">
            <w:pPr>
              <w:rPr>
                <w:rFonts w:ascii="Times New Roman" w:hAnsi="Times New Roman" w:cs="Times New Roman"/>
              </w:rPr>
            </w:pPr>
            <w:r w:rsidRPr="00B66718">
              <w:rPr>
                <w:rFonts w:ascii="Times New Roman" w:hAnsi="Times New Roman" w:cs="Times New Roman"/>
                <w:sz w:val="22"/>
              </w:rPr>
              <w:t>Банк ВТБ (ПАО)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B66718">
              <w:rPr>
                <w:rFonts w:ascii="Times New Roman" w:hAnsi="Times New Roman" w:cs="Times New Roman"/>
                <w:sz w:val="22"/>
              </w:rPr>
              <w:t xml:space="preserve">Договор № </w:t>
            </w:r>
            <w:r w:rsidRPr="00CC292C">
              <w:rPr>
                <w:rFonts w:ascii="Times New Roman" w:hAnsi="Times New Roman" w:cs="Times New Roman"/>
                <w:sz w:val="22"/>
              </w:rPr>
              <w:t>ДС26-080-026-</w:t>
            </w:r>
            <w:r w:rsidR="00B30527">
              <w:rPr>
                <w:rFonts w:ascii="Times New Roman" w:hAnsi="Times New Roman" w:cs="Times New Roman"/>
                <w:sz w:val="22"/>
              </w:rPr>
              <w:t>40</w:t>
            </w:r>
            <w:r w:rsidRPr="00CC292C">
              <w:rPr>
                <w:rFonts w:ascii="Times New Roman" w:hAnsi="Times New Roman" w:cs="Times New Roman"/>
                <w:sz w:val="22"/>
              </w:rPr>
              <w:t xml:space="preserve"> от </w:t>
            </w:r>
            <w:r w:rsidR="00B30527">
              <w:rPr>
                <w:rFonts w:ascii="Times New Roman" w:hAnsi="Times New Roman" w:cs="Times New Roman"/>
                <w:sz w:val="22"/>
              </w:rPr>
              <w:t>17</w:t>
            </w:r>
            <w:r w:rsidRPr="00CC292C">
              <w:rPr>
                <w:rFonts w:ascii="Times New Roman" w:hAnsi="Times New Roman" w:cs="Times New Roman"/>
                <w:sz w:val="22"/>
              </w:rPr>
              <w:t>.0</w:t>
            </w:r>
            <w:r w:rsidR="00B30527">
              <w:rPr>
                <w:rFonts w:ascii="Times New Roman" w:hAnsi="Times New Roman" w:cs="Times New Roman"/>
                <w:sz w:val="22"/>
              </w:rPr>
              <w:t>3</w:t>
            </w:r>
            <w:r w:rsidRPr="00CC292C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20</w:t>
            </w:r>
            <w:r w:rsidRPr="00CC292C">
              <w:rPr>
                <w:rFonts w:ascii="Times New Roman" w:hAnsi="Times New Roman" w:cs="Times New Roman"/>
                <w:sz w:val="22"/>
              </w:rPr>
              <w:t>26</w:t>
            </w:r>
            <w:r w:rsidRPr="00B66718">
              <w:rPr>
                <w:rFonts w:ascii="Times New Roman" w:hAnsi="Times New Roman" w:cs="Times New Roman"/>
                <w:sz w:val="22"/>
              </w:rPr>
              <w:t xml:space="preserve"> (срок возврата вклада: </w:t>
            </w:r>
            <w:r w:rsidR="00B30527">
              <w:rPr>
                <w:rFonts w:ascii="Times New Roman" w:hAnsi="Times New Roman" w:cs="Times New Roman"/>
                <w:sz w:val="22"/>
              </w:rPr>
              <w:t>16</w:t>
            </w:r>
            <w:r w:rsidRPr="00B66718">
              <w:rPr>
                <w:rFonts w:ascii="Times New Roman" w:hAnsi="Times New Roman" w:cs="Times New Roman"/>
                <w:sz w:val="22"/>
              </w:rPr>
              <w:t>.0</w:t>
            </w:r>
            <w:r w:rsidR="00B30527">
              <w:rPr>
                <w:rFonts w:ascii="Times New Roman" w:hAnsi="Times New Roman" w:cs="Times New Roman"/>
                <w:sz w:val="22"/>
              </w:rPr>
              <w:t>4</w:t>
            </w:r>
            <w:r w:rsidRPr="00B66718">
              <w:rPr>
                <w:rFonts w:ascii="Times New Roman" w:hAnsi="Times New Roman" w:cs="Times New Roman"/>
                <w:sz w:val="22"/>
              </w:rPr>
              <w:t>.2026)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C292C" w:rsidRPr="00CC292C" w:rsidRDefault="00CC292C" w:rsidP="00B3052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2</w:t>
            </w:r>
            <w:r w:rsidRPr="006A4EA0">
              <w:rPr>
                <w:rFonts w:ascii="Times New Roman" w:hAnsi="Times New Roman" w:cs="Times New Roman"/>
                <w:i/>
                <w:sz w:val="22"/>
              </w:rPr>
              <w:t>,</w:t>
            </w:r>
            <w:r>
              <w:rPr>
                <w:rFonts w:ascii="Times New Roman" w:hAnsi="Times New Roman" w:cs="Times New Roman"/>
                <w:i/>
                <w:sz w:val="22"/>
              </w:rPr>
              <w:t>7</w:t>
            </w:r>
            <w:r w:rsidR="00B30527">
              <w:rPr>
                <w:rFonts w:ascii="Times New Roman" w:hAnsi="Times New Roman" w:cs="Times New Roman"/>
                <w:i/>
                <w:sz w:val="22"/>
              </w:rPr>
              <w:t>6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CC292C" w:rsidRDefault="00CC292C"/>
        </w:tc>
        <w:tc>
          <w:tcPr>
            <w:tcW w:w="945" w:type="dxa"/>
            <w:shd w:val="clear" w:color="auto" w:fill="auto"/>
            <w:vAlign w:val="bottom"/>
          </w:tcPr>
          <w:p w:rsidR="00CC292C" w:rsidRDefault="00CC292C"/>
        </w:tc>
        <w:tc>
          <w:tcPr>
            <w:tcW w:w="944" w:type="dxa"/>
            <w:shd w:val="clear" w:color="auto" w:fill="auto"/>
            <w:vAlign w:val="bottom"/>
          </w:tcPr>
          <w:p w:rsidR="00CC292C" w:rsidRDefault="00CC292C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3C7954" w:rsidP="003C7954">
            <w:pPr>
              <w:rPr>
                <w:rFonts w:ascii="Times New Roman" w:hAnsi="Times New Roman" w:cs="Times New Roman"/>
                <w:sz w:val="22"/>
              </w:rPr>
            </w:pPr>
            <w:r w:rsidRPr="003C7954">
              <w:rPr>
                <w:rFonts w:ascii="Times New Roman" w:hAnsi="Times New Roman" w:cs="Times New Roman"/>
                <w:sz w:val="22"/>
              </w:rPr>
              <w:t>Налог (</w:t>
            </w:r>
            <w:r>
              <w:rPr>
                <w:rFonts w:ascii="Times New Roman" w:hAnsi="Times New Roman" w:cs="Times New Roman"/>
                <w:sz w:val="22"/>
              </w:rPr>
              <w:t>р</w:t>
            </w:r>
            <w:r w:rsidRPr="003C7954">
              <w:rPr>
                <w:rFonts w:ascii="Times New Roman" w:hAnsi="Times New Roman" w:cs="Times New Roman"/>
                <w:sz w:val="22"/>
              </w:rPr>
              <w:t>асчеты по НДС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C308A" w:rsidRDefault="00B30527" w:rsidP="00593D92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593D92">
              <w:rPr>
                <w:rFonts w:ascii="Times New Roman" w:hAnsi="Times New Roman" w:cs="Times New Roman"/>
                <w:i/>
                <w:sz w:val="22"/>
              </w:rPr>
              <w:t>0</w:t>
            </w:r>
            <w:r w:rsidR="006A4EA0" w:rsidRPr="00593D92">
              <w:rPr>
                <w:rFonts w:ascii="Times New Roman" w:hAnsi="Times New Roman" w:cs="Times New Roman"/>
                <w:i/>
                <w:sz w:val="22"/>
              </w:rPr>
              <w:t>,</w:t>
            </w:r>
            <w:r w:rsidR="00593D92" w:rsidRPr="00593D92">
              <w:rPr>
                <w:rFonts w:ascii="Times New Roman" w:hAnsi="Times New Roman" w:cs="Times New Roman"/>
                <w:i/>
                <w:sz w:val="22"/>
              </w:rPr>
              <w:t>96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1343" w:type="dxa"/>
            <w:gridSpan w:val="12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4. Основные инвестиционные риски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377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Вид риска</w:t>
            </w:r>
          </w:p>
        </w:tc>
        <w:tc>
          <w:tcPr>
            <w:tcW w:w="377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Вероятность реализации риска</w:t>
            </w:r>
          </w:p>
        </w:tc>
        <w:tc>
          <w:tcPr>
            <w:tcW w:w="378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Объем потерь при реализации риска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center"/>
          </w:tcPr>
          <w:p w:rsidR="00BE7269" w:rsidRDefault="00BE7269">
            <w:pPr>
              <w:wordWrap w:val="0"/>
              <w:jc w:val="center"/>
            </w:pPr>
          </w:p>
        </w:tc>
        <w:tc>
          <w:tcPr>
            <w:tcW w:w="3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7269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Кредитный</w:t>
            </w:r>
          </w:p>
        </w:tc>
        <w:tc>
          <w:tcPr>
            <w:tcW w:w="37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7269" w:rsidRPr="004D11BA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11BA">
              <w:rPr>
                <w:rFonts w:ascii="Times New Roman" w:hAnsi="Times New Roman" w:cs="Times New Roman"/>
                <w:color w:val="000000"/>
                <w:sz w:val="22"/>
              </w:rPr>
              <w:t>низкая</w:t>
            </w:r>
          </w:p>
        </w:tc>
        <w:tc>
          <w:tcPr>
            <w:tcW w:w="37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7269" w:rsidRPr="004D11BA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11BA">
              <w:rPr>
                <w:rFonts w:ascii="Times New Roman" w:hAnsi="Times New Roman" w:cs="Times New Roman"/>
                <w:color w:val="000000"/>
                <w:sz w:val="22"/>
              </w:rPr>
              <w:t>низкий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4E3235" w:rsidTr="006A4EA0">
        <w:trPr>
          <w:cantSplit/>
        </w:trPr>
        <w:tc>
          <w:tcPr>
            <w:tcW w:w="403" w:type="dxa"/>
            <w:shd w:val="clear" w:color="auto" w:fill="auto"/>
            <w:vAlign w:val="center"/>
          </w:tcPr>
          <w:p w:rsidR="004E3235" w:rsidRDefault="004E3235">
            <w:pPr>
              <w:wordWrap w:val="0"/>
              <w:jc w:val="center"/>
            </w:pPr>
          </w:p>
        </w:tc>
        <w:tc>
          <w:tcPr>
            <w:tcW w:w="3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E3235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Рыночный/ценовой</w:t>
            </w:r>
          </w:p>
        </w:tc>
        <w:tc>
          <w:tcPr>
            <w:tcW w:w="37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E3235" w:rsidRPr="004D11BA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11BA">
              <w:rPr>
                <w:rFonts w:ascii="Times New Roman" w:hAnsi="Times New Roman" w:cs="Times New Roman"/>
                <w:color w:val="000000"/>
                <w:sz w:val="22"/>
              </w:rPr>
              <w:t>высокая</w:t>
            </w:r>
          </w:p>
        </w:tc>
        <w:tc>
          <w:tcPr>
            <w:tcW w:w="37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E3235" w:rsidRPr="004D11BA" w:rsidRDefault="00A37F8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11BA">
              <w:rPr>
                <w:rFonts w:ascii="Times New Roman" w:hAnsi="Times New Roman" w:cs="Times New Roman"/>
                <w:color w:val="000000"/>
                <w:sz w:val="22"/>
              </w:rPr>
              <w:t>низкий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4E3235" w:rsidRDefault="004E3235"/>
        </w:tc>
        <w:tc>
          <w:tcPr>
            <w:tcW w:w="944" w:type="dxa"/>
            <w:shd w:val="clear" w:color="auto" w:fill="auto"/>
            <w:vAlign w:val="bottom"/>
          </w:tcPr>
          <w:p w:rsidR="004E3235" w:rsidRDefault="004E3235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</w:tbl>
    <w:p w:rsidR="009D206A" w:rsidRDefault="009D206A">
      <w:r>
        <w:br w:type="page"/>
      </w:r>
    </w:p>
    <w:tbl>
      <w:tblPr>
        <w:tblStyle w:val="TableStyle0"/>
        <w:tblW w:w="1363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03"/>
        <w:gridCol w:w="945"/>
        <w:gridCol w:w="945"/>
        <w:gridCol w:w="944"/>
        <w:gridCol w:w="945"/>
        <w:gridCol w:w="944"/>
        <w:gridCol w:w="944"/>
        <w:gridCol w:w="944"/>
        <w:gridCol w:w="945"/>
        <w:gridCol w:w="945"/>
        <w:gridCol w:w="945"/>
        <w:gridCol w:w="944"/>
        <w:gridCol w:w="953"/>
        <w:gridCol w:w="945"/>
        <w:gridCol w:w="944"/>
      </w:tblGrid>
      <w:tr w:rsidR="00BE7269" w:rsidTr="009D206A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9D206A" w:rsidRDefault="009D20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5. Основные результаты инвестирования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5667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Доходность за календарный год, %</w:t>
            </w:r>
            <w:r w:rsidR="00A448E5">
              <w:rPr>
                <w:rFonts w:ascii="Times New Roman" w:hAnsi="Times New Roman"/>
                <w:b/>
                <w:sz w:val="22"/>
              </w:rPr>
              <w:t>*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5677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Доходность за период, %</w:t>
            </w:r>
            <w:r w:rsidR="00A448E5">
              <w:rPr>
                <w:rFonts w:ascii="Times New Roman" w:hAnsi="Times New Roman"/>
                <w:b/>
                <w:sz w:val="22"/>
              </w:rPr>
              <w:t>*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9D206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-1816100</wp:posOffset>
                  </wp:positionH>
                  <wp:positionV relativeFrom="paragraph">
                    <wp:posOffset>147955</wp:posOffset>
                  </wp:positionV>
                  <wp:extent cx="3664585" cy="1521460"/>
                  <wp:effectExtent l="0" t="0" r="12065" b="2540"/>
                  <wp:wrapNone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Период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Доходность инвестиций</w:t>
            </w:r>
          </w:p>
        </w:tc>
        <w:tc>
          <w:tcPr>
            <w:tcW w:w="18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Отклонение доходности от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18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Pr="00CC2388" w:rsidRDefault="00CC238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2"/>
              </w:rPr>
              <w:t>И</w:t>
            </w:r>
            <w:r w:rsidR="00352ACD">
              <w:rPr>
                <w:rFonts w:ascii="Times New Roman" w:hAnsi="Times New Roman"/>
                <w:sz w:val="22"/>
              </w:rPr>
              <w:t>нфляции</w:t>
            </w:r>
            <w:r>
              <w:rPr>
                <w:rFonts w:ascii="Times New Roman" w:hAnsi="Times New Roman"/>
                <w:sz w:val="22"/>
                <w:lang w:val="en-US"/>
              </w:rPr>
              <w:t>**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Pr="00CC2388" w:rsidRDefault="00D70B5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2"/>
              </w:rPr>
              <w:t>и</w:t>
            </w:r>
            <w:r w:rsidR="00352ACD">
              <w:rPr>
                <w:rFonts w:ascii="Times New Roman" w:hAnsi="Times New Roman"/>
                <w:sz w:val="22"/>
              </w:rPr>
              <w:t>ндекса</w:t>
            </w:r>
            <w:r>
              <w:rPr>
                <w:rFonts w:ascii="Times New Roman" w:hAnsi="Times New Roman"/>
                <w:sz w:val="22"/>
              </w:rPr>
              <w:t>**</w:t>
            </w:r>
            <w:r w:rsidR="00CC2388">
              <w:rPr>
                <w:rFonts w:ascii="Times New Roman" w:hAnsi="Times New Roman"/>
                <w:sz w:val="22"/>
                <w:lang w:val="en-US"/>
              </w:rPr>
              <w:t>*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 месяц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E10B0B" w:rsidRDefault="0085164E" w:rsidP="008516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10B0B">
              <w:rPr>
                <w:rFonts w:ascii="Times New Roman" w:hAnsi="Times New Roman" w:cs="Times New Roman"/>
                <w:sz w:val="22"/>
              </w:rPr>
              <w:t>0</w:t>
            </w:r>
            <w:r w:rsidR="009D206A" w:rsidRPr="00E10B0B">
              <w:rPr>
                <w:rFonts w:ascii="Times New Roman" w:hAnsi="Times New Roman" w:cs="Times New Roman"/>
                <w:sz w:val="22"/>
              </w:rPr>
              <w:t>,</w:t>
            </w:r>
            <w:r w:rsidRPr="00E10B0B"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E10B0B" w:rsidRDefault="00E10B0B" w:rsidP="00992ED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10B0B">
              <w:rPr>
                <w:rFonts w:ascii="Times New Roman" w:hAnsi="Times New Roman" w:cs="Times New Roman"/>
                <w:sz w:val="22"/>
              </w:rPr>
              <w:t>-0,05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 месяца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E10B0B" w:rsidRDefault="00EB6361" w:rsidP="008516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10B0B">
              <w:rPr>
                <w:rFonts w:ascii="Times New Roman" w:hAnsi="Times New Roman" w:cs="Times New Roman"/>
                <w:sz w:val="22"/>
              </w:rPr>
              <w:t>2,</w:t>
            </w:r>
            <w:r w:rsidR="0085164E" w:rsidRPr="00E10B0B">
              <w:rPr>
                <w:rFonts w:ascii="Times New Roman" w:hAnsi="Times New Roman" w:cs="Times New Roman"/>
                <w:sz w:val="22"/>
              </w:rPr>
              <w:t>82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E10B0B" w:rsidRDefault="00E10B0B" w:rsidP="0014397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10B0B">
              <w:rPr>
                <w:rFonts w:ascii="Times New Roman" w:hAnsi="Times New Roman" w:cs="Times New Roman"/>
                <w:sz w:val="22"/>
              </w:rPr>
              <w:t>0,13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6 месяцев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 год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 года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5 лет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A50E4F" w:rsidRDefault="009454C2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A448E5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A448E5" w:rsidRDefault="00A448E5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A448E5" w:rsidRDefault="00A448E5" w:rsidP="009D206A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* Недостаточно данных для расчета доходности и построения диаграммы за 2021, 2022, 2023, 2024 календарные годы, так как дата окончания формирования ЗПИФ недвижимости «ПИИ-рентный» – 24.11.2025.</w:t>
            </w:r>
          </w:p>
          <w:p w:rsidR="00CC2388" w:rsidRPr="00CC2388" w:rsidRDefault="00CC2388" w:rsidP="00D30E2F">
            <w:pPr>
              <w:rPr>
                <w:rFonts w:ascii="Times New Roman" w:hAnsi="Times New Roman" w:cs="Times New Roman"/>
                <w:sz w:val="22"/>
              </w:rPr>
            </w:pPr>
            <w:r w:rsidRPr="00CC2388">
              <w:rPr>
                <w:rFonts w:ascii="Times New Roman" w:hAnsi="Times New Roman" w:cs="Times New Roman"/>
                <w:sz w:val="22"/>
              </w:rPr>
              <w:t xml:space="preserve">** </w:t>
            </w:r>
            <w:r>
              <w:rPr>
                <w:rFonts w:ascii="Times New Roman" w:hAnsi="Times New Roman" w:cs="Times New Roman"/>
                <w:sz w:val="22"/>
              </w:rPr>
              <w:t xml:space="preserve">Использованы данные за </w:t>
            </w:r>
            <w:r w:rsidR="00D30E2F">
              <w:rPr>
                <w:rFonts w:ascii="Times New Roman" w:hAnsi="Times New Roman" w:cs="Times New Roman"/>
                <w:sz w:val="22"/>
              </w:rPr>
              <w:t>февраль</w:t>
            </w:r>
            <w:r>
              <w:rPr>
                <w:rFonts w:ascii="Times New Roman" w:hAnsi="Times New Roman" w:cs="Times New Roman"/>
                <w:sz w:val="22"/>
              </w:rPr>
              <w:t xml:space="preserve"> 202</w:t>
            </w:r>
            <w:r w:rsidR="00992ED9">
              <w:rPr>
                <w:rFonts w:ascii="Times New Roman" w:hAnsi="Times New Roman" w:cs="Times New Roman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A448E5" w:rsidRDefault="00A448E5"/>
        </w:tc>
      </w:tr>
      <w:tr w:rsidR="00D70B5F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D70B5F" w:rsidRDefault="00D70B5F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D70B5F" w:rsidRPr="006A4EA0" w:rsidRDefault="00D70B5F" w:rsidP="00A448E5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**</w:t>
            </w:r>
            <w:r w:rsidR="00802594">
              <w:rPr>
                <w:rFonts w:ascii="Times New Roman" w:hAnsi="Times New Roman" w:cs="Times New Roman"/>
                <w:sz w:val="22"/>
                <w:lang w:val="en-US"/>
              </w:rPr>
              <w:t>*</w:t>
            </w:r>
            <w:r w:rsidRPr="006A4EA0">
              <w:rPr>
                <w:rFonts w:ascii="Times New Roman" w:hAnsi="Times New Roman" w:cs="Times New Roman"/>
                <w:sz w:val="22"/>
              </w:rPr>
              <w:t xml:space="preserve"> Не применимо</w:t>
            </w:r>
            <w:r w:rsidR="00CC2388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D70B5F" w:rsidRDefault="00D70B5F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4722" w:type="dxa"/>
            <w:gridSpan w:val="5"/>
            <w:shd w:val="clear" w:color="auto" w:fill="auto"/>
            <w:vAlign w:val="bottom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Расчетная стоимость инвестиционного пая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5676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Стоимость чистых активов паевого инвестиционного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188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D30E2F" w:rsidP="00992ED9">
            <w:r w:rsidRPr="00D30E2F">
              <w:rPr>
                <w:rFonts w:ascii="Times New Roman" w:hAnsi="Times New Roman"/>
                <w:sz w:val="22"/>
              </w:rPr>
              <w:t>10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D30E2F">
              <w:rPr>
                <w:rFonts w:ascii="Times New Roman" w:hAnsi="Times New Roman"/>
                <w:sz w:val="22"/>
              </w:rPr>
              <w:t>693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D30E2F">
              <w:rPr>
                <w:rFonts w:ascii="Times New Roman" w:hAnsi="Times New Roman"/>
                <w:sz w:val="22"/>
              </w:rPr>
              <w:t>097,66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 xml:space="preserve"> руб.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фонда</w:t>
            </w:r>
          </w:p>
        </w:tc>
        <w:tc>
          <w:tcPr>
            <w:tcW w:w="188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D30E2F" w:rsidP="00992ED9">
            <w:r w:rsidRPr="00D30E2F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D30E2F">
              <w:rPr>
                <w:rFonts w:ascii="Times New Roman" w:hAnsi="Times New Roman"/>
                <w:sz w:val="22"/>
              </w:rPr>
              <w:t>007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D30E2F">
              <w:rPr>
                <w:rFonts w:ascii="Times New Roman" w:hAnsi="Times New Roman"/>
                <w:sz w:val="22"/>
              </w:rPr>
              <w:t>454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D30E2F">
              <w:rPr>
                <w:rFonts w:ascii="Times New Roman" w:hAnsi="Times New Roman"/>
                <w:sz w:val="22"/>
              </w:rPr>
              <w:t>222,63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 xml:space="preserve"> руб.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4722" w:type="dxa"/>
            <w:gridSpan w:val="5"/>
            <w:shd w:val="clear" w:color="auto" w:fill="auto"/>
            <w:vAlign w:val="bottom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4732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BE7269" w:rsidRDefault="00E14CC8" w:rsidP="00E14CC8">
            <w:r w:rsidRPr="00E14CC8">
              <w:rPr>
                <w:rFonts w:ascii="Times New Roman" w:hAnsi="Times New Roman"/>
                <w:sz w:val="22"/>
              </w:rPr>
              <w:t>Правилами доверительного управления паевым инвестиционным фондом не предусмотрена выплата дохода по инвестиционным паям</w:t>
            </w:r>
            <w:r>
              <w:rPr>
                <w:rFonts w:ascii="Times New Roman" w:hAnsi="Times New Roman"/>
                <w:sz w:val="22"/>
              </w:rPr>
              <w:t xml:space="preserve">. </w:t>
            </w:r>
            <w:r w:rsidR="00352ACD">
              <w:rPr>
                <w:rFonts w:ascii="Times New Roman" w:hAnsi="Times New Roman"/>
                <w:sz w:val="22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5667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6. Комиссии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5667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Комиссии, оплачиваемые один раз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6621" w:type="dxa"/>
            <w:gridSpan w:val="7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Комиссии, оплачиваемые каждый год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377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при приобретении инвестиционного пая (надбавка)</w:t>
            </w:r>
          </w:p>
        </w:tc>
        <w:tc>
          <w:tcPr>
            <w:tcW w:w="18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A448E5">
            <w:pPr>
              <w:jc w:val="center"/>
            </w:pPr>
            <w:r>
              <w:rPr>
                <w:rFonts w:ascii="Times New Roman" w:hAnsi="Times New Roman"/>
                <w:i/>
                <w:sz w:val="22"/>
              </w:rPr>
              <w:t>0%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4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вознаграждения и расходы, подлежащие оплате за счет активов паевого фонда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 w:rsidP="00A448E5">
            <w:pPr>
              <w:jc w:val="center"/>
            </w:pPr>
            <w:r>
              <w:rPr>
                <w:rFonts w:ascii="Times New Roman" w:hAnsi="Times New Roman"/>
                <w:i/>
                <w:sz w:val="22"/>
              </w:rPr>
              <w:t xml:space="preserve">до </w:t>
            </w:r>
            <w:r w:rsidR="00972A25">
              <w:rPr>
                <w:rFonts w:ascii="Times New Roman" w:hAnsi="Times New Roman"/>
                <w:i/>
                <w:sz w:val="22"/>
              </w:rPr>
              <w:t>5</w:t>
            </w:r>
            <w:r w:rsidR="00A448E5">
              <w:rPr>
                <w:rFonts w:ascii="Times New Roman" w:hAnsi="Times New Roman"/>
                <w:i/>
                <w:sz w:val="22"/>
              </w:rPr>
              <w:t>1</w:t>
            </w:r>
            <w:r>
              <w:rPr>
                <w:rFonts w:ascii="Times New Roman" w:hAnsi="Times New Roman"/>
                <w:i/>
                <w:sz w:val="22"/>
              </w:rPr>
              <w:t>,584647 %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377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при погашении инвестиционного пая (скидка)</w:t>
            </w:r>
          </w:p>
        </w:tc>
        <w:tc>
          <w:tcPr>
            <w:tcW w:w="18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A448E5">
            <w:pPr>
              <w:jc w:val="center"/>
            </w:pPr>
            <w:r>
              <w:rPr>
                <w:rFonts w:ascii="Times New Roman" w:hAnsi="Times New Roman"/>
                <w:i/>
                <w:sz w:val="22"/>
              </w:rPr>
              <w:t>0%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  <w:p w:rsidR="00E92159" w:rsidRDefault="00E92159"/>
          <w:p w:rsidR="00E92159" w:rsidRDefault="00E92159"/>
          <w:p w:rsidR="00E92159" w:rsidRDefault="00E92159"/>
          <w:p w:rsidR="00E92159" w:rsidRDefault="00E9215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7. Иная информация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Pr="006923EB" w:rsidRDefault="00BE7269">
            <w:pPr>
              <w:rPr>
                <w:lang w:val="en-US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972A25">
            <w:r>
              <w:rPr>
                <w:rFonts w:ascii="Times New Roman" w:hAnsi="Times New Roman"/>
                <w:sz w:val="22"/>
              </w:rPr>
              <w:t xml:space="preserve">Минимальная сумма денежных средств, которая может быть передана в оплату инвестиционных паев, составляет </w:t>
            </w:r>
            <w:r w:rsidR="00972A25" w:rsidRPr="00972A25">
              <w:rPr>
                <w:rFonts w:ascii="Times New Roman" w:hAnsi="Times New Roman"/>
                <w:sz w:val="22"/>
              </w:rPr>
              <w:t>10</w:t>
            </w:r>
            <w:r w:rsidR="00972A25">
              <w:rPr>
                <w:rFonts w:ascii="Times New Roman" w:hAnsi="Times New Roman"/>
                <w:sz w:val="22"/>
                <w:lang w:val="en-US"/>
              </w:rPr>
              <w:t> </w:t>
            </w:r>
            <w:r w:rsidR="00972A25" w:rsidRPr="00972A25">
              <w:rPr>
                <w:rFonts w:ascii="Times New Roman" w:hAnsi="Times New Roman"/>
                <w:sz w:val="22"/>
              </w:rPr>
              <w:t>000</w:t>
            </w:r>
            <w:r w:rsidR="00972A25">
              <w:rPr>
                <w:rFonts w:ascii="Times New Roman" w:hAnsi="Times New Roman"/>
                <w:sz w:val="22"/>
                <w:lang w:val="en-US"/>
              </w:rPr>
              <w:t> </w:t>
            </w:r>
            <w:r w:rsidR="00972A25">
              <w:rPr>
                <w:rFonts w:ascii="Times New Roman" w:hAnsi="Times New Roman"/>
                <w:sz w:val="22"/>
              </w:rPr>
              <w:t>000,00</w:t>
            </w:r>
            <w:r>
              <w:rPr>
                <w:rFonts w:ascii="Times New Roman" w:hAnsi="Times New Roman"/>
                <w:sz w:val="22"/>
              </w:rPr>
              <w:t xml:space="preserve"> рублей. Подробные условия указаны в правилах доверительного управления паевым инвестиционным фондом.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972A25">
            <w:r w:rsidRPr="00972A25">
              <w:rPr>
                <w:rFonts w:ascii="Times New Roman" w:hAnsi="Times New Roman"/>
                <w:sz w:val="22"/>
              </w:rPr>
              <w:t>Инвестиционные паи фонда не подлежат обмену.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8501" w:type="dxa"/>
            <w:gridSpan w:val="9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Правила доверительного управления паевым инвестиционным фондом зарегистрированы</w:t>
            </w:r>
          </w:p>
        </w:tc>
        <w:tc>
          <w:tcPr>
            <w:tcW w:w="3786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8E2993">
            <w:r>
              <w:rPr>
                <w:rFonts w:ascii="Times New Roman" w:hAnsi="Times New Roman"/>
                <w:sz w:val="22"/>
              </w:rPr>
              <w:t xml:space="preserve"> Банком России</w:t>
            </w:r>
            <w:r w:rsidR="001816F3">
              <w:rPr>
                <w:rFonts w:ascii="Times New Roman" w:hAnsi="Times New Roman"/>
                <w:sz w:val="22"/>
              </w:rPr>
              <w:t xml:space="preserve"> </w:t>
            </w:r>
            <w:r w:rsidR="00352ACD">
              <w:rPr>
                <w:rFonts w:ascii="Times New Roman" w:hAnsi="Times New Roman"/>
                <w:sz w:val="22"/>
              </w:rPr>
              <w:t>28.05.2025 № 7052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4722" w:type="dxa"/>
            <w:gridSpan w:val="5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Паевой инвестиционный фонд сформирован</w:t>
            </w:r>
          </w:p>
        </w:tc>
        <w:tc>
          <w:tcPr>
            <w:tcW w:w="188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24.11.2025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972A25">
            <w:r>
              <w:rPr>
                <w:rFonts w:ascii="Times New Roman" w:hAnsi="Times New Roman"/>
                <w:sz w:val="22"/>
              </w:rPr>
              <w:t>Информацию, подлежащую раскрытию и предоставлению, можно получить на сайте</w:t>
            </w:r>
            <w:r w:rsidR="00972A25">
              <w:rPr>
                <w:rFonts w:ascii="Times New Roman" w:hAnsi="Times New Roman"/>
                <w:sz w:val="22"/>
              </w:rPr>
              <w:t xml:space="preserve"> </w:t>
            </w:r>
            <w:r w:rsidR="00972A25" w:rsidRPr="00972A25">
              <w:rPr>
                <w:rFonts w:ascii="Times New Roman" w:hAnsi="Times New Roman"/>
                <w:sz w:val="22"/>
              </w:rPr>
              <w:t>https://progressinvest.ru/</w:t>
            </w:r>
            <w:r>
              <w:rPr>
                <w:rFonts w:ascii="Times New Roman" w:hAnsi="Times New Roman"/>
                <w:sz w:val="22"/>
              </w:rPr>
              <w:t>, а также по адресу управляющей компании.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972A25">
            <w:r>
              <w:rPr>
                <w:rFonts w:ascii="Times New Roman" w:hAnsi="Times New Roman"/>
                <w:sz w:val="22"/>
              </w:rPr>
              <w:t xml:space="preserve">Управляющая компания АО УК "Прогрессивные инвестиционные идеи", </w:t>
            </w:r>
            <w:r w:rsidR="00972A25" w:rsidRPr="00972A25">
              <w:rPr>
                <w:rFonts w:ascii="Times New Roman" w:hAnsi="Times New Roman"/>
                <w:sz w:val="22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</w:t>
            </w:r>
            <w:r w:rsidR="00972A25" w:rsidRPr="00A53A9B">
              <w:rPr>
                <w:rFonts w:ascii="Times New Roman" w:hAnsi="Times New Roman"/>
                <w:sz w:val="22"/>
              </w:rPr>
              <w:t xml:space="preserve"> </w:t>
            </w:r>
            <w:r w:rsidR="00972A25" w:rsidRPr="00972A25">
              <w:rPr>
                <w:rFonts w:ascii="Times New Roman" w:hAnsi="Times New Roman"/>
                <w:sz w:val="22"/>
              </w:rPr>
              <w:t>фондами от 04.05.2012 N 21-000-1-00875</w:t>
            </w:r>
            <w:r>
              <w:rPr>
                <w:rFonts w:ascii="Times New Roman" w:hAnsi="Times New Roman"/>
                <w:sz w:val="22"/>
              </w:rPr>
              <w:t xml:space="preserve">, сайт </w:t>
            </w:r>
            <w:r w:rsidR="00972A25" w:rsidRPr="00972A25">
              <w:rPr>
                <w:rFonts w:ascii="Times New Roman" w:hAnsi="Times New Roman"/>
                <w:sz w:val="22"/>
              </w:rPr>
              <w:t>https://progressinvest.ru/</w:t>
            </w:r>
            <w:r>
              <w:rPr>
                <w:rFonts w:ascii="Times New Roman" w:hAnsi="Times New Roman"/>
                <w:sz w:val="22"/>
              </w:rPr>
              <w:t xml:space="preserve">, телефон +7 (495) 645 37 25, адрес </w:t>
            </w:r>
            <w:r w:rsidR="00972A25" w:rsidRPr="00972A25">
              <w:rPr>
                <w:rFonts w:ascii="Times New Roman" w:hAnsi="Times New Roman"/>
                <w:sz w:val="22"/>
              </w:rPr>
              <w:t xml:space="preserve">117556, </w:t>
            </w:r>
            <w:proofErr w:type="spellStart"/>
            <w:r w:rsidR="00972A25" w:rsidRPr="00972A25">
              <w:rPr>
                <w:rFonts w:ascii="Times New Roman" w:hAnsi="Times New Roman"/>
                <w:sz w:val="22"/>
              </w:rPr>
              <w:t>г.Москва</w:t>
            </w:r>
            <w:proofErr w:type="spellEnd"/>
            <w:r w:rsidR="00972A25" w:rsidRPr="00972A25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="00972A25" w:rsidRPr="00972A25">
              <w:rPr>
                <w:rFonts w:ascii="Times New Roman" w:hAnsi="Times New Roman"/>
                <w:sz w:val="22"/>
              </w:rPr>
              <w:t>вн.тер.г</w:t>
            </w:r>
            <w:proofErr w:type="spellEnd"/>
            <w:r w:rsidR="00972A25" w:rsidRPr="00972A25">
              <w:rPr>
                <w:rFonts w:ascii="Times New Roman" w:hAnsi="Times New Roman"/>
                <w:sz w:val="22"/>
              </w:rPr>
              <w:t>. муниципальный округ Чертаново Северное, ш Варшавское, д. 95 к. 1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Pr="00A53A9B" w:rsidRDefault="00A53A9B" w:rsidP="00A53A9B">
            <w:r w:rsidRPr="00A53A9B">
              <w:rPr>
                <w:rFonts w:ascii="Times New Roman" w:hAnsi="Times New Roman"/>
                <w:sz w:val="22"/>
              </w:rPr>
              <w:t>Специализированный депозитарий АО "Специализированный депозитарий "ИНФИНИТУМ", сайт https://specdep.ru/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A53A9B">
            <w:r>
              <w:rPr>
                <w:rFonts w:ascii="Times New Roman" w:hAnsi="Times New Roman"/>
                <w:sz w:val="22"/>
              </w:rPr>
              <w:t>Лицо, осуществляющее ведение реестра владельцев инвестиционных паев</w:t>
            </w:r>
            <w:r w:rsidR="00A53A9B" w:rsidRPr="00A53A9B">
              <w:rPr>
                <w:rFonts w:ascii="Times New Roman" w:hAnsi="Times New Roman"/>
                <w:sz w:val="22"/>
              </w:rPr>
              <w:t xml:space="preserve"> АО "Специализированный депозитарий "ИНФИНИТУМ", сайт https://specdep.ru/</w:t>
            </w:r>
          </w:p>
        </w:tc>
      </w:tr>
      <w:tr w:rsidR="00A53A9B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A53A9B" w:rsidRDefault="00A53A9B"/>
        </w:tc>
        <w:tc>
          <w:tcPr>
            <w:tcW w:w="945" w:type="dxa"/>
            <w:shd w:val="clear" w:color="auto" w:fill="auto"/>
          </w:tcPr>
          <w:p w:rsidR="00A53A9B" w:rsidRDefault="00A53A9B">
            <w:r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w="12287" w:type="dxa"/>
            <w:gridSpan w:val="13"/>
            <w:vMerge w:val="restart"/>
            <w:shd w:val="clear" w:color="auto" w:fill="auto"/>
            <w:vAlign w:val="bottom"/>
          </w:tcPr>
          <w:p w:rsidR="00A53A9B" w:rsidRPr="00A53A9B" w:rsidRDefault="00A53A9B" w:rsidP="008E2993">
            <w:r w:rsidRPr="00A53A9B">
              <w:rPr>
                <w:rFonts w:ascii="Times New Roman" w:hAnsi="Times New Roman"/>
                <w:sz w:val="22"/>
              </w:rPr>
      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</w:t>
            </w:r>
            <w:r w:rsidR="008E2993" w:rsidRPr="008E2993">
              <w:rPr>
                <w:rFonts w:ascii="Times New Roman" w:hAnsi="Times New Roman"/>
                <w:sz w:val="22"/>
              </w:rPr>
              <w:t>номера телефонов 300 (бесплатно для звонков с мобильных телефонов), 8 800 300 3000 (бесплатно для звонков из регионов России), +7</w:t>
            </w:r>
            <w:r w:rsidR="008E2993">
              <w:rPr>
                <w:rFonts w:ascii="Times New Roman" w:hAnsi="Times New Roman"/>
                <w:sz w:val="22"/>
              </w:rPr>
              <w:t> </w:t>
            </w:r>
            <w:r w:rsidR="008E2993" w:rsidRPr="008E2993">
              <w:rPr>
                <w:rFonts w:ascii="Times New Roman" w:hAnsi="Times New Roman"/>
                <w:sz w:val="22"/>
              </w:rPr>
              <w:t>499  300 3000 (в соответствии с тарифами оператора)</w:t>
            </w:r>
          </w:p>
        </w:tc>
      </w:tr>
      <w:tr w:rsidR="00A53A9B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A53A9B" w:rsidRDefault="00A53A9B"/>
        </w:tc>
        <w:tc>
          <w:tcPr>
            <w:tcW w:w="945" w:type="dxa"/>
            <w:shd w:val="clear" w:color="auto" w:fill="auto"/>
          </w:tcPr>
          <w:p w:rsidR="00A53A9B" w:rsidRDefault="00A53A9B"/>
        </w:tc>
        <w:tc>
          <w:tcPr>
            <w:tcW w:w="12287" w:type="dxa"/>
            <w:gridSpan w:val="13"/>
            <w:vMerge/>
            <w:shd w:val="clear" w:color="auto" w:fill="auto"/>
            <w:vAlign w:val="bottom"/>
          </w:tcPr>
          <w:p w:rsidR="00A53A9B" w:rsidRDefault="00A53A9B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</w:tbl>
    <w:p w:rsidR="00352ACD" w:rsidRDefault="00352ACD"/>
    <w:sectPr w:rsidR="00352ACD" w:rsidSect="00D70B5F">
      <w:pgSz w:w="16838" w:h="11906" w:orient="landscape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69"/>
    <w:rsid w:val="00143970"/>
    <w:rsid w:val="0016180C"/>
    <w:rsid w:val="00173156"/>
    <w:rsid w:val="001816F3"/>
    <w:rsid w:val="0023026C"/>
    <w:rsid w:val="002957FE"/>
    <w:rsid w:val="00352ACD"/>
    <w:rsid w:val="00367AF4"/>
    <w:rsid w:val="003928DF"/>
    <w:rsid w:val="003B2753"/>
    <w:rsid w:val="003C7954"/>
    <w:rsid w:val="004125F0"/>
    <w:rsid w:val="004143D2"/>
    <w:rsid w:val="004A0D04"/>
    <w:rsid w:val="004D11BA"/>
    <w:rsid w:val="004E2E65"/>
    <w:rsid w:val="004E3235"/>
    <w:rsid w:val="00531DC4"/>
    <w:rsid w:val="00564A74"/>
    <w:rsid w:val="00593D92"/>
    <w:rsid w:val="006923EB"/>
    <w:rsid w:val="006A4EA0"/>
    <w:rsid w:val="006C308A"/>
    <w:rsid w:val="007E2B8E"/>
    <w:rsid w:val="00802594"/>
    <w:rsid w:val="0085164E"/>
    <w:rsid w:val="008E2993"/>
    <w:rsid w:val="00917C30"/>
    <w:rsid w:val="009454C2"/>
    <w:rsid w:val="00972A25"/>
    <w:rsid w:val="00992ED9"/>
    <w:rsid w:val="009975A1"/>
    <w:rsid w:val="009B2CF9"/>
    <w:rsid w:val="009C2221"/>
    <w:rsid w:val="009D206A"/>
    <w:rsid w:val="00A220C0"/>
    <w:rsid w:val="00A37F8B"/>
    <w:rsid w:val="00A448E5"/>
    <w:rsid w:val="00A50E4F"/>
    <w:rsid w:val="00A53A9B"/>
    <w:rsid w:val="00B30527"/>
    <w:rsid w:val="00B66718"/>
    <w:rsid w:val="00BE7269"/>
    <w:rsid w:val="00CC2388"/>
    <w:rsid w:val="00CC292C"/>
    <w:rsid w:val="00D30E2F"/>
    <w:rsid w:val="00D3536C"/>
    <w:rsid w:val="00D64A83"/>
    <w:rsid w:val="00D70B5F"/>
    <w:rsid w:val="00D93200"/>
    <w:rsid w:val="00DB7F65"/>
    <w:rsid w:val="00E10B0B"/>
    <w:rsid w:val="00E14CC8"/>
    <w:rsid w:val="00E374D3"/>
    <w:rsid w:val="00E92159"/>
    <w:rsid w:val="00EA4D99"/>
    <w:rsid w:val="00EB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8E62"/>
  <w15:docId w15:val="{0E801E6C-02F8-4D64-AC6D-7BD63A42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44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.burgar\Documents\2025-11-24%20&#1057;&#1063;&#1040;%20&#1055;&#1048;&#1048;-&#1088;&#1077;&#1085;&#1090;&#1085;&#1099;&#1081;\&#1050;&#1048;&#1044;\&#1044;&#1080;&#1072;&#1075;&#1088;&#1072;&#1084;&#1084;&#1072;%20&#1076;&#1086;&#1093;&#1086;&#1076;&#1085;&#1086;&#1089;&#1090;&#1080;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Лист3!$C$2</c:f>
              <c:strCache>
                <c:ptCount val="1"/>
                <c:pt idx="0">
                  <c:v>Доходность за календарный год, %*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Лист3!$B$3:$B$7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Лист3!$C$3:$C$7</c:f>
              <c:numCache>
                <c:formatCode>General</c:formatCode>
                <c:ptCount val="5"/>
                <c:pt idx="4" formatCode="0.00">
                  <c:v>1.32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8E-46CB-9B1C-F0DE111CA6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173248"/>
        <c:axId val="92104960"/>
      </c:barChart>
      <c:catAx>
        <c:axId val="101173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92104960"/>
        <c:crosses val="autoZero"/>
        <c:auto val="1"/>
        <c:lblAlgn val="ctr"/>
        <c:lblOffset val="100"/>
        <c:noMultiLvlLbl val="0"/>
      </c:catAx>
      <c:valAx>
        <c:axId val="92104960"/>
        <c:scaling>
          <c:orientation val="minMax"/>
          <c:max val="25"/>
          <c:min val="-1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17324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Бургар Антон</dc:creator>
  <cp:lastModifiedBy>Бургар Антон</cp:lastModifiedBy>
  <cp:revision>6</cp:revision>
  <cp:lastPrinted>2026-01-19T16:15:00Z</cp:lastPrinted>
  <dcterms:created xsi:type="dcterms:W3CDTF">2026-04-07T14:46:00Z</dcterms:created>
  <dcterms:modified xsi:type="dcterms:W3CDTF">2026-04-08T08:53:00Z</dcterms:modified>
</cp:coreProperties>
</file>